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5D04B">
      <w:pPr>
        <w:spacing w:line="360" w:lineRule="auto"/>
        <w:rPr>
          <w:rFonts w:hint="eastAsia" w:ascii="宋体" w:hAnsi="宋体" w:cs="宋体"/>
          <w:b/>
          <w:color w:val="000000"/>
          <w:sz w:val="36"/>
          <w:szCs w:val="36"/>
        </w:rPr>
      </w:pPr>
      <w:bookmarkStart w:id="0" w:name="_GoBack"/>
      <w:bookmarkEnd w:id="0"/>
      <w:r>
        <w:rPr>
          <w:rFonts w:hint="eastAsia" w:ascii="宋体" w:hAnsi="宋体" w:cs="宋体"/>
          <w:color w:val="000000"/>
          <w:sz w:val="24"/>
          <w:szCs w:val="24"/>
        </w:rPr>
        <w:t>附件</w:t>
      </w:r>
      <w:r>
        <w:rPr>
          <w:rFonts w:hint="eastAsia" w:ascii="宋体" w:hAnsi="宋体" w:cs="宋体"/>
          <w:color w:val="000000"/>
          <w:sz w:val="24"/>
          <w:szCs w:val="24"/>
          <w:lang w:val="en-US" w:eastAsia="zh-CN"/>
        </w:rPr>
        <w:t>二</w:t>
      </w:r>
      <w:r>
        <w:rPr>
          <w:rFonts w:hint="eastAsia" w:ascii="宋体" w:hAnsi="宋体" w:cs="宋体"/>
          <w:color w:val="000000"/>
          <w:sz w:val="24"/>
          <w:szCs w:val="24"/>
        </w:rPr>
        <w:t>：投标人声明</w:t>
      </w:r>
    </w:p>
    <w:p w14:paraId="71365B7C">
      <w:pPr>
        <w:spacing w:line="360" w:lineRule="auto"/>
        <w:jc w:val="center"/>
        <w:rPr>
          <w:rFonts w:hint="eastAsia" w:ascii="宋体" w:hAnsi="宋体" w:cs="宋体"/>
          <w:b/>
          <w:color w:val="000000"/>
          <w:sz w:val="36"/>
          <w:szCs w:val="36"/>
          <w:u w:val="single"/>
        </w:rPr>
      </w:pPr>
      <w:r>
        <w:rPr>
          <w:rFonts w:hint="eastAsia" w:ascii="宋体" w:hAnsi="宋体" w:cs="宋体"/>
          <w:b/>
          <w:color w:val="000000"/>
          <w:sz w:val="32"/>
          <w:szCs w:val="32"/>
        </w:rPr>
        <w:t>投标</w:t>
      </w:r>
      <w:r>
        <w:rPr>
          <w:rFonts w:hint="eastAsia" w:ascii="宋体" w:hAnsi="宋体" w:cs="宋体"/>
          <w:b/>
          <w:color w:val="000000"/>
          <w:kern w:val="0"/>
          <w:sz w:val="32"/>
          <w:szCs w:val="32"/>
        </w:rPr>
        <w:t>人</w:t>
      </w:r>
      <w:r>
        <w:rPr>
          <w:rFonts w:hint="eastAsia" w:ascii="宋体" w:hAnsi="宋体" w:cs="宋体"/>
          <w:b/>
          <w:color w:val="000000"/>
          <w:sz w:val="32"/>
          <w:szCs w:val="32"/>
        </w:rPr>
        <w:t>声明</w:t>
      </w:r>
    </w:p>
    <w:p w14:paraId="25D90460">
      <w:pPr>
        <w:pStyle w:val="8"/>
        <w:ind w:firstLine="0"/>
        <w:rPr>
          <w:rFonts w:hint="eastAsia" w:ascii="宋体" w:hAnsi="宋体" w:eastAsia="宋体" w:cs="宋体"/>
          <w:color w:val="auto"/>
          <w:sz w:val="24"/>
          <w:szCs w:val="21"/>
        </w:rPr>
      </w:pPr>
      <w:r>
        <w:rPr>
          <w:rFonts w:hint="eastAsia" w:ascii="宋体" w:hAnsi="宋体" w:eastAsia="宋体" w:cs="宋体"/>
          <w:color w:val="auto"/>
          <w:sz w:val="24"/>
          <w:szCs w:val="21"/>
        </w:rPr>
        <w:t>本招标项目招标人：</w:t>
      </w:r>
    </w:p>
    <w:p w14:paraId="46C5E16E">
      <w:pPr>
        <w:pStyle w:val="8"/>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本公司就参加</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投标工作，作出郑重声明：</w:t>
      </w:r>
    </w:p>
    <w:p w14:paraId="5AA01A60">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一、本公司保证投标文件及其后提供的一切材料都是真实的。如我司成为本项目中标候选人，我司同意并授权招标人将我司投标文件商务部分文件的人员、业绩、奖项等资料进行公开。</w:t>
      </w:r>
    </w:p>
    <w:p w14:paraId="475D7EE5">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295BA713">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三、本公司不存在下列情形之一：</w:t>
      </w:r>
    </w:p>
    <w:p w14:paraId="503EA860">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（一）为招标人不具有独立法人资格的附属机构（单位）；</w:t>
      </w:r>
    </w:p>
    <w:p w14:paraId="12EE7ED3">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（二）为本标段前期准备提供设计或咨询服务或者与本项目设计人或提供咨询服务的机构存在附属关系的；</w:t>
      </w:r>
    </w:p>
    <w:p w14:paraId="4365FF26">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（三）为本标段监理人或者与本标段监理人存在隶属关系或者其他利害关系；</w:t>
      </w:r>
    </w:p>
    <w:p w14:paraId="3DCD9B6C">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（四）为本标段的代建人；</w:t>
      </w:r>
    </w:p>
    <w:p w14:paraId="23AE1D13">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（五）为本标段提供招标代理服务的；</w:t>
      </w:r>
    </w:p>
    <w:p w14:paraId="420A1FB2">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（六）与本标段的监理人或代建人或招标代理机构同为一个法定代表人的；</w:t>
      </w:r>
    </w:p>
    <w:p w14:paraId="2BFC3CE5">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（七）与本标段的监理人或代建人或招标代理机构互相控股或参股的；</w:t>
      </w:r>
    </w:p>
    <w:p w14:paraId="2FEC9690">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（八）与本标段的监理人或代建人或招标代理机构相互任职或工作的；</w:t>
      </w:r>
    </w:p>
    <w:p w14:paraId="15A38FFA">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（九）与本标段的检测机构有隶属关系或者其他利害关系；</w:t>
      </w:r>
    </w:p>
    <w:p w14:paraId="0F11346A">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（十）与招标人存在利害关系且可能影响招标公正性；</w:t>
      </w:r>
    </w:p>
    <w:p w14:paraId="1BAB4255">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 xml:space="preserve">（十一）被依法暂停或取消投标资格的；（本项事实应当以根据《中华人民共和国行政处罚法》依法作出并已经生效的行政处罚决定为认定依据。行政处罚决定中已经明确的暂停或取消投标资格的区域范围不包含本标段建设地点的，不受该项规定限制） </w:t>
      </w:r>
    </w:p>
    <w:p w14:paraId="7C4D11F7">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（十二）被责令停产停业、暂扣或者吊销许可证、暂扣或者吊销执照的；（本项事实应当以根据《中华人民共和国行政处罚法》依法作出并已经生效的行政处罚决定为认定依据）</w:t>
      </w:r>
    </w:p>
    <w:p w14:paraId="7106AF48">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（十三）进入清算程序，或被宣布破产，或其他丧失履约能力的情形；</w:t>
      </w:r>
    </w:p>
    <w:p w14:paraId="359C580E">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四）在最近三年内有严重违约或重大工程质量问题的；（“严重违约”事实应当以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34D9BCFF">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（十五）法律法规规定的其他情形。</w:t>
      </w:r>
    </w:p>
    <w:p w14:paraId="4F611B74">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四、本公司保证：</w:t>
      </w:r>
    </w:p>
    <w:p w14:paraId="6B4A85D7">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（一）本项目拟派的项目负责人没有在其他在建项目中任施工单位项目负责人，本项目拟派的专职安全员没有在其他在建项目中任职。</w:t>
      </w:r>
    </w:p>
    <w:p w14:paraId="39B06A0C">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（二）如本公司中标，本项目拟派专职安全员将只在本项目上任职，如专职安全在其他项目中已有任职的，本公司保证在开工前完成更换，确保专职安全员只在本项目上任职，否则将承担违约责任和法律责任。</w:t>
      </w:r>
    </w:p>
    <w:p w14:paraId="306E5C2D">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五、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7D79F207">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六、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1B0842E5">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七、本公司承诺，切实落实《住房城乡建设部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3EED4DAC">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八、与本公司单位负责人为同一人或者与本公司存在控股、管理关系的其他单位包括：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。（注：本条由投标人如实填写，如有，应列出全部满足招标公告资质要求的相关单位的名称；如无，则填写“无”。）</w:t>
      </w:r>
    </w:p>
    <w:p w14:paraId="26429ABD">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九、本公司拟委派专职安全员兼任本工程的工地余泥渣土运输与排放管理员，严格遵守建设工程余泥渣土运输与排放管理制度，执行“一不准进、三不准出”规定，选择合法的余泥渣土运输单位及排放点。</w:t>
      </w:r>
    </w:p>
    <w:p w14:paraId="3E9435CF">
      <w:pPr>
        <w:pStyle w:val="8"/>
        <w:adjustRightInd w:val="0"/>
        <w:snapToGrid w:val="0"/>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十、本公司承诺，中标后将按招标人要求，积极响应广州市关于投身“百千万工程”的号召，主动参与建筑业结对帮扶。</w:t>
      </w:r>
    </w:p>
    <w:p w14:paraId="5F56648E">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一、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3754538B">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二、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4AEDB61B">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三、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0007AE01">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四、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71D4CEE8">
      <w:pPr>
        <w:pStyle w:val="8"/>
        <w:adjustRightInd w:val="0"/>
        <w:snapToGrid w:val="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特此声明。</w:t>
      </w:r>
    </w:p>
    <w:p w14:paraId="03CE8C7C">
      <w:pPr>
        <w:pStyle w:val="9"/>
        <w:adjustRightInd w:val="0"/>
        <w:snapToGrid w:val="0"/>
        <w:ind w:left="629" w:right="1449"/>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声明企业：</w:t>
      </w:r>
    </w:p>
    <w:p w14:paraId="6B0D9976">
      <w:pPr>
        <w:pStyle w:val="9"/>
        <w:adjustRightInd w:val="0"/>
        <w:snapToGrid w:val="0"/>
        <w:ind w:left="629" w:right="1449"/>
        <w:jc w:val="both"/>
        <w:rPr>
          <w:rFonts w:hint="eastAsia" w:ascii="宋体" w:hAnsi="宋体" w:eastAsia="宋体" w:cs="宋体"/>
          <w:color w:val="auto"/>
          <w:sz w:val="21"/>
          <w:szCs w:val="21"/>
        </w:rPr>
      </w:pPr>
    </w:p>
    <w:p w14:paraId="6E1EAFD3">
      <w:pPr>
        <w:pStyle w:val="8"/>
        <w:adjustRightInd w:val="0"/>
        <w:snapToGrid w:val="0"/>
        <w:ind w:right="1179" w:firstLine="0"/>
        <w:rPr>
          <w:rFonts w:hint="eastAsia" w:ascii="宋体" w:hAnsi="宋体" w:eastAsia="宋体" w:cs="宋体"/>
          <w:color w:val="auto"/>
          <w:sz w:val="21"/>
          <w:szCs w:val="21"/>
        </w:rPr>
      </w:pPr>
      <w:r>
        <w:rPr>
          <w:rFonts w:hint="eastAsia" w:ascii="宋体" w:hAnsi="宋体" w:eastAsia="宋体" w:cs="宋体"/>
          <w:color w:val="auto"/>
          <w:sz w:val="21"/>
          <w:szCs w:val="21"/>
        </w:rPr>
        <w:t xml:space="preserve">                                          项目负责人签字:</w:t>
      </w:r>
    </w:p>
    <w:p w14:paraId="1B7F196A">
      <w:pPr>
        <w:pStyle w:val="8"/>
        <w:adjustRightInd w:val="0"/>
        <w:snapToGrid w:val="0"/>
        <w:ind w:right="1179" w:firstLine="0"/>
        <w:rPr>
          <w:rFonts w:hint="eastAsia" w:ascii="宋体" w:hAnsi="宋体" w:eastAsia="宋体" w:cs="宋体"/>
          <w:color w:val="auto"/>
          <w:sz w:val="21"/>
          <w:szCs w:val="21"/>
        </w:rPr>
      </w:pPr>
    </w:p>
    <w:p w14:paraId="5DDE16AC">
      <w:pPr>
        <w:pStyle w:val="8"/>
        <w:adjustRightInd w:val="0"/>
        <w:snapToGrid w:val="0"/>
        <w:ind w:right="879" w:firstLine="1890" w:firstLineChars="9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技术负责人签字：</w:t>
      </w:r>
    </w:p>
    <w:p w14:paraId="3C238634">
      <w:pPr>
        <w:pStyle w:val="8"/>
        <w:adjustRightInd w:val="0"/>
        <w:snapToGrid w:val="0"/>
        <w:ind w:right="879" w:firstLine="1890" w:firstLineChars="900"/>
        <w:jc w:val="right"/>
        <w:rPr>
          <w:rFonts w:hint="eastAsia" w:ascii="宋体" w:hAnsi="宋体" w:eastAsia="宋体" w:cs="宋体"/>
          <w:color w:val="auto"/>
          <w:sz w:val="21"/>
          <w:szCs w:val="21"/>
        </w:rPr>
      </w:pPr>
      <w:r>
        <w:rPr>
          <w:rFonts w:hint="eastAsia" w:ascii="宋体" w:hAnsi="宋体" w:eastAsia="宋体" w:cs="宋体"/>
          <w:color w:val="auto"/>
          <w:sz w:val="21"/>
          <w:szCs w:val="21"/>
        </w:rPr>
        <w:t>年   月   日</w:t>
      </w:r>
    </w:p>
    <w:p w14:paraId="0C952B95">
      <w:pPr>
        <w:widowControl/>
        <w:spacing w:line="360" w:lineRule="auto"/>
        <w:jc w:val="left"/>
        <w:rPr>
          <w:rFonts w:hint="eastAsia" w:ascii="宋体" w:hAnsi="宋体"/>
          <w:szCs w:val="21"/>
        </w:rPr>
      </w:pPr>
      <w:r>
        <w:rPr>
          <w:rFonts w:hint="eastAsia" w:ascii="宋体" w:hAnsi="宋体" w:cs="宋体"/>
          <w:szCs w:val="21"/>
        </w:rPr>
        <w:t>注：招标人应当要求投标人的项目负责人和技术负责人签字。</w:t>
      </w:r>
    </w:p>
    <w:p w14:paraId="6F7874E0">
      <w:pPr>
        <w:spacing w:line="360" w:lineRule="auto"/>
        <w:rPr>
          <w:rFonts w:hint="eastAsia" w:ascii="宋体" w:hAnsi="宋体" w:cs="宋体"/>
          <w:b/>
          <w:color w:val="000000"/>
          <w:sz w:val="36"/>
          <w:szCs w:val="36"/>
        </w:rPr>
      </w:pPr>
    </w:p>
    <w:p w14:paraId="03004F88"/>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417" w:header="851" w:footer="85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